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55E" w:rsidRDefault="005D7C35" w:rsidP="0017055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C35">
        <w:rPr>
          <w:rFonts w:ascii="Times New Roman" w:hAnsi="Times New Roman" w:cs="Times New Roman"/>
          <w:b/>
          <w:sz w:val="28"/>
          <w:szCs w:val="28"/>
        </w:rPr>
        <w:t>Паспорт муниципальной программы</w:t>
      </w:r>
    </w:p>
    <w:p w:rsidR="005D7C35" w:rsidRPr="005D7C35" w:rsidRDefault="005D7C35" w:rsidP="005D7C35">
      <w:pPr>
        <w:tabs>
          <w:tab w:val="left" w:pos="3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7C35">
        <w:rPr>
          <w:rFonts w:ascii="Times New Roman" w:hAnsi="Times New Roman" w:cs="Times New Roman"/>
          <w:b/>
          <w:sz w:val="28"/>
          <w:szCs w:val="28"/>
        </w:rPr>
        <w:t xml:space="preserve"> «Развитие малого и среднего предпринимательства, агропромышленного комплекса и рынков сельскохозяйственной продукции, сырья и продовольствия </w:t>
      </w:r>
      <w:proofErr w:type="gramStart"/>
      <w:r w:rsidRPr="005D7C3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D7C35">
        <w:rPr>
          <w:rFonts w:ascii="Times New Roman" w:hAnsi="Times New Roman" w:cs="Times New Roman"/>
          <w:b/>
          <w:sz w:val="28"/>
          <w:szCs w:val="28"/>
        </w:rPr>
        <w:t>Нижневартовском</w:t>
      </w:r>
      <w:proofErr w:type="gramEnd"/>
      <w:r w:rsidRPr="005D7C35">
        <w:rPr>
          <w:rFonts w:ascii="Times New Roman" w:hAnsi="Times New Roman" w:cs="Times New Roman"/>
          <w:b/>
          <w:sz w:val="28"/>
          <w:szCs w:val="28"/>
        </w:rPr>
        <w:t xml:space="preserve"> районе в 2018–2025 годах и на период до 2030 года»</w:t>
      </w:r>
    </w:p>
    <w:p w:rsidR="005D7C35" w:rsidRPr="005D7C35" w:rsidRDefault="005D7C35" w:rsidP="005D7C3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C35" w:rsidRPr="005D7C35" w:rsidRDefault="005D7C35" w:rsidP="005D7C3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31" w:type="dxa"/>
        <w:jc w:val="center"/>
        <w:tblInd w:w="93" w:type="dxa"/>
        <w:tblLook w:val="01E0"/>
      </w:tblPr>
      <w:tblGrid>
        <w:gridCol w:w="7"/>
        <w:gridCol w:w="3650"/>
        <w:gridCol w:w="15"/>
        <w:gridCol w:w="311"/>
        <w:gridCol w:w="5648"/>
        <w:gridCol w:w="100"/>
      </w:tblGrid>
      <w:tr w:rsidR="005D7C35" w:rsidRPr="005D7C35" w:rsidTr="00C70132">
        <w:trPr>
          <w:jc w:val="center"/>
        </w:trPr>
        <w:tc>
          <w:tcPr>
            <w:tcW w:w="3672" w:type="dxa"/>
            <w:gridSpan w:val="3"/>
            <w:hideMark/>
          </w:tcPr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11" w:type="dxa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  <w:gridSpan w:val="2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«Развитие малого и среднего предпринимательства, агропромышленного комплекса и рынков сельскохозяйственной продукции, сырья и продовольствия вНижневартовском районе в 2018–2025 годах и на период до 2030 года»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C35" w:rsidRPr="005D7C35" w:rsidTr="00C70132">
        <w:trPr>
          <w:jc w:val="center"/>
        </w:trPr>
        <w:tc>
          <w:tcPr>
            <w:tcW w:w="3672" w:type="dxa"/>
            <w:gridSpan w:val="3"/>
            <w:hideMark/>
          </w:tcPr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311" w:type="dxa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  <w:gridSpan w:val="2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отдел местной промышленности и сельского хозяйства администрации района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C35" w:rsidRPr="005D7C35" w:rsidTr="00C70132">
        <w:trPr>
          <w:jc w:val="center"/>
        </w:trPr>
        <w:tc>
          <w:tcPr>
            <w:tcW w:w="3672" w:type="dxa"/>
            <w:gridSpan w:val="3"/>
          </w:tcPr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  <w:gridSpan w:val="2"/>
            <w:hideMark/>
          </w:tcPr>
          <w:p w:rsidR="005D7C35" w:rsidRPr="005D7C35" w:rsidRDefault="005D7C35" w:rsidP="005D7C35">
            <w:pPr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городских и сельских поселений района;</w:t>
            </w:r>
          </w:p>
          <w:p w:rsidR="005D7C35" w:rsidRPr="005D7C35" w:rsidRDefault="005D7C35" w:rsidP="005D7C35">
            <w:pPr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Нижневартовского района «Управление имущественными и земельными ресурсами»;</w:t>
            </w:r>
          </w:p>
          <w:p w:rsidR="005D7C35" w:rsidRPr="005D7C35" w:rsidRDefault="005D7C35" w:rsidP="005D7C35">
            <w:pPr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района;</w:t>
            </w:r>
          </w:p>
          <w:p w:rsidR="005D7C35" w:rsidRPr="005D7C35" w:rsidRDefault="005D7C35" w:rsidP="005D7C35">
            <w:pPr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 и спорту администрации района</w:t>
            </w:r>
          </w:p>
          <w:p w:rsidR="005D7C35" w:rsidRPr="005D7C35" w:rsidRDefault="005D7C35" w:rsidP="005D7C35">
            <w:pPr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C35" w:rsidRPr="005D7C35" w:rsidTr="00C70132">
        <w:trPr>
          <w:jc w:val="center"/>
        </w:trPr>
        <w:tc>
          <w:tcPr>
            <w:tcW w:w="3672" w:type="dxa"/>
            <w:gridSpan w:val="3"/>
          </w:tcPr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-22"/>
              </w:tabs>
              <w:autoSpaceDE w:val="0"/>
              <w:autoSpaceDN w:val="0"/>
              <w:adjustRightInd w:val="0"/>
              <w:spacing w:line="240" w:lineRule="auto"/>
              <w:ind w:left="-2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" w:type="dxa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  <w:gridSpan w:val="2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1. 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стабильности, обеспечивающего повышение конкурентоспособности экономики района и увеличение численности субъектов малого и среднего предпринимательства.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5D7C3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Создание условий для развития агропромышленного комплекса и рынков сельскохозяйственной продукции, сырья и продовольствия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C35" w:rsidRPr="005D7C35" w:rsidTr="00C70132">
        <w:trPr>
          <w:gridBefore w:val="1"/>
          <w:gridAfter w:val="1"/>
          <w:wBefore w:w="7" w:type="dxa"/>
          <w:wAfter w:w="100" w:type="dxa"/>
          <w:jc w:val="center"/>
        </w:trPr>
        <w:tc>
          <w:tcPr>
            <w:tcW w:w="3650" w:type="dxa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dxa"/>
            <w:gridSpan w:val="2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8" w:type="dxa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5D7C3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Содействие развитию малого и среднего предпринимательства.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5D7C3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Содействие развитию агропромышленного </w:t>
            </w:r>
            <w:r w:rsidRPr="005D7C3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комплекса и рынков сельскохозяйственной продукции, сырья и продовольствия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C35" w:rsidRPr="005D7C35" w:rsidTr="00C70132">
        <w:trPr>
          <w:gridBefore w:val="1"/>
          <w:gridAfter w:val="1"/>
          <w:wBefore w:w="7" w:type="dxa"/>
          <w:wAfter w:w="100" w:type="dxa"/>
          <w:trHeight w:val="2333"/>
          <w:jc w:val="center"/>
        </w:trPr>
        <w:tc>
          <w:tcPr>
            <w:tcW w:w="3650" w:type="dxa"/>
            <w:hideMark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и (или) основные мероприятия</w:t>
            </w:r>
          </w:p>
        </w:tc>
        <w:tc>
          <w:tcPr>
            <w:tcW w:w="326" w:type="dxa"/>
            <w:gridSpan w:val="2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8" w:type="dxa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5D7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малого и среднего предпринимательства вНижневартовском </w:t>
            </w:r>
            <w:proofErr w:type="gramStart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5D7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агропромышленного комплекса и рынков сельскохозяйственной продукции, сырья и продовольствия вНижневартовском районе»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C35" w:rsidRPr="005D7C35" w:rsidTr="00C70132">
        <w:trPr>
          <w:gridBefore w:val="1"/>
          <w:gridAfter w:val="1"/>
          <w:wBefore w:w="7" w:type="dxa"/>
          <w:wAfter w:w="100" w:type="dxa"/>
          <w:jc w:val="center"/>
        </w:trPr>
        <w:tc>
          <w:tcPr>
            <w:tcW w:w="3650" w:type="dxa"/>
            <w:hideMark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326" w:type="dxa"/>
            <w:gridSpan w:val="2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8" w:type="dxa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1. Подпрограмма </w:t>
            </w:r>
            <w:r w:rsidRPr="005D7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малого и среднего предпринимательства вНижневартовском </w:t>
            </w:r>
            <w:proofErr w:type="gramStart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5D7C35" w:rsidRPr="005D7C35" w:rsidRDefault="005D7C35" w:rsidP="005D7C35">
            <w:pPr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1.1. Количество субъектов предпринимательства – с 855 до 873единиц.</w:t>
            </w:r>
          </w:p>
          <w:p w:rsidR="005D7C35" w:rsidRPr="005D7C35" w:rsidRDefault="005D7C35" w:rsidP="005D7C35">
            <w:pPr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1.2. Количество малых и средних предприятий на 10 тыс. населения – с 237,8 до 239,9 единиц.</w:t>
            </w:r>
          </w:p>
          <w:p w:rsidR="005D7C35" w:rsidRPr="005D7C35" w:rsidRDefault="005D7C35" w:rsidP="005D7C35">
            <w:pPr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1.3. Доля среднесписочной численности занятых на малых и средних предприятиях в общей </w:t>
            </w:r>
            <w:proofErr w:type="gramStart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 работающих человек – с 4,19 до 4,42 процента.</w:t>
            </w:r>
          </w:p>
          <w:p w:rsidR="005D7C35" w:rsidRPr="005D7C35" w:rsidRDefault="005D7C35" w:rsidP="005D7C35">
            <w:pPr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1.4. Прирост оборота продукции и услуг, производимых малыми предприятиями, в том числе </w:t>
            </w:r>
            <w:proofErr w:type="spellStart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микропредприятиями</w:t>
            </w:r>
            <w:proofErr w:type="spellEnd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 и индивидуальными предпринимателями, в процентах к предыдущему году, в сопоставимых ценах – с 92,99 до 93,7 процентов.</w:t>
            </w:r>
          </w:p>
          <w:p w:rsidR="005D7C35" w:rsidRPr="005D7C35" w:rsidRDefault="005D7C35" w:rsidP="005D7C35">
            <w:pPr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1.5. Оценка предпринимательским сообществом эффективности реализации муниципальной программы поддержки малого и среднего предпринимательства – с 7 до 8 баллов.</w:t>
            </w:r>
          </w:p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1.6. </w:t>
            </w:r>
            <w:proofErr w:type="gramStart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Прирост инвестиций в основной капитал (без учета бюджетных средств), в процентах к предыдущему периоду) – с 1,3 до 2,2.</w:t>
            </w:r>
            <w:proofErr w:type="gramEnd"/>
          </w:p>
          <w:p w:rsidR="005D7C35" w:rsidRPr="005D7C35" w:rsidRDefault="005D7C35" w:rsidP="005D7C35">
            <w:pPr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1.7. </w:t>
            </w:r>
            <w:r w:rsidRPr="005D7C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экспортно-ориентированных субъектов малого и среднего предпринимательства – 1 единица.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2. Подпрограмма </w:t>
            </w:r>
            <w:r w:rsidRPr="005D7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агропромышленного комплекса и рынков сельскохозяйственной продукции, сырья и продовольствия вНижневартовском районе»: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 Производство продукции растениеводства в крестьянских (фермерских) хозяйствах: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картофеля –26,5 тонн;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овощей − 6,5 тонн.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2.2. Рост производства продукции животноводства в крестьянских (фермерских) хозяйствах: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скота и птицы на убой (в живом весе) – с 1 242,25 до 1 317,9 тонн;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молока – с 1 946,7 до 2 065,1 тонн.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2.3. Рост объема переработки дикоросов – с 6,13 до 6,25 тонн.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2.4. Рост производства продукции хлебопечения в удаленных труднодоступных сельских территориях – с 105 до 107 тонн.</w:t>
            </w:r>
          </w:p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2.5. Обеспеченность собственной продукцией растениеводства населения района от норматива потребления продукции растениеводства:</w:t>
            </w:r>
          </w:p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картофеля – 0,75 процентов;</w:t>
            </w:r>
          </w:p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овощей – 0,18 процентов.</w:t>
            </w:r>
          </w:p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2.6. Обеспеченность собственной продукцией животноводства населения района от норматива потребления продукции животноводства:</w:t>
            </w:r>
          </w:p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мясо и мясопродукты (в пересчете на мясо) – с 45,92 до 48,72 процента;</w:t>
            </w:r>
          </w:p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молоко и молокопродукты (в пересчете на молоко) – с 16,35 до 17,35 процентов.</w:t>
            </w:r>
          </w:p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2.7. Увеличение количества работников, </w:t>
            </w:r>
            <w:proofErr w:type="spellStart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трудозанятых</w:t>
            </w:r>
            <w:proofErr w:type="spellEnd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 в фермерских хозяйствах, − с 78 до 79 чел.</w:t>
            </w:r>
          </w:p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2.8. Производство товарной пищевой рыбы и пищевой рыбопродукции – с 1 300 до 1 400 тонн.</w:t>
            </w:r>
          </w:p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2.9. Количество хозяйствующих субъектов в заготовке и переработке дикоросов – 6 ед.</w:t>
            </w:r>
          </w:p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2.10. Увеличение товарооборота в удаленных труднодоступных сельских территориях – с 20 716 до 22 839 тыс. руб.</w:t>
            </w:r>
          </w:p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3. Эффективность расходования бюджетных средств − до 100 процентов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C35" w:rsidRPr="005D7C35" w:rsidTr="00C70132">
        <w:trPr>
          <w:gridBefore w:val="1"/>
          <w:gridAfter w:val="1"/>
          <w:wBefore w:w="7" w:type="dxa"/>
          <w:wAfter w:w="100" w:type="dxa"/>
          <w:jc w:val="center"/>
        </w:trPr>
        <w:tc>
          <w:tcPr>
            <w:tcW w:w="3650" w:type="dxa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 реализации </w:t>
            </w:r>
            <w:r w:rsidRPr="005D7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dxa"/>
            <w:gridSpan w:val="2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8" w:type="dxa"/>
            <w:hideMark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ind w:right="-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2018–2025 годы и на период до 2030 года</w:t>
            </w:r>
          </w:p>
        </w:tc>
      </w:tr>
      <w:tr w:rsidR="005D7C35" w:rsidRPr="005D7C35" w:rsidTr="00C70132">
        <w:trPr>
          <w:gridBefore w:val="1"/>
          <w:gridAfter w:val="1"/>
          <w:wBefore w:w="7" w:type="dxa"/>
          <w:wAfter w:w="100" w:type="dxa"/>
          <w:trHeight w:val="80"/>
          <w:jc w:val="center"/>
        </w:trPr>
        <w:tc>
          <w:tcPr>
            <w:tcW w:w="3650" w:type="dxa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Финансовое обеспечение </w:t>
            </w:r>
            <w:proofErr w:type="gramStart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dxa"/>
            <w:gridSpan w:val="2"/>
          </w:tcPr>
          <w:p w:rsidR="005D7C35" w:rsidRPr="005D7C35" w:rsidRDefault="005D7C35" w:rsidP="005D7C35">
            <w:pPr>
              <w:tabs>
                <w:tab w:val="left" w:pos="315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8" w:type="dxa"/>
          </w:tcPr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proofErr w:type="gramStart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D7C3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400 355,9 тыс. руб., в том числена:</w:t>
            </w:r>
          </w:p>
          <w:p w:rsidR="005D7C35" w:rsidRPr="005D7C35" w:rsidRDefault="005D7C35" w:rsidP="005D7C3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2018 год – 85 706,3 тыс. рублей;</w:t>
            </w:r>
          </w:p>
          <w:p w:rsidR="005D7C35" w:rsidRPr="005D7C35" w:rsidRDefault="005D7C35" w:rsidP="005D7C3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2019 год – 63 993,3 тыс. рублей;</w:t>
            </w:r>
          </w:p>
          <w:p w:rsidR="005D7C35" w:rsidRPr="005D7C35" w:rsidRDefault="005D7C35" w:rsidP="005D7C3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2020 год – 63 993,3 тыс. рублей;</w:t>
            </w:r>
          </w:p>
          <w:p w:rsidR="005D7C35" w:rsidRPr="005D7C35" w:rsidRDefault="005D7C35" w:rsidP="005D7C3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2021 год – 18 666,3 тыс. рублей;</w:t>
            </w:r>
          </w:p>
          <w:p w:rsidR="005D7C35" w:rsidRPr="005D7C35" w:rsidRDefault="005D7C35" w:rsidP="005D7C3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2022 год – 18 666,3 тыс. рублей;</w:t>
            </w:r>
          </w:p>
          <w:p w:rsidR="005D7C35" w:rsidRPr="005D7C35" w:rsidRDefault="005D7C35" w:rsidP="005D7C3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2023 год – 18 666,3 тыс. рублей;</w:t>
            </w:r>
          </w:p>
          <w:p w:rsidR="005D7C35" w:rsidRPr="005D7C35" w:rsidRDefault="005D7C35" w:rsidP="005D7C3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2024 год – 18 666,3 тыс. рублей;</w:t>
            </w:r>
          </w:p>
          <w:p w:rsidR="005D7C35" w:rsidRPr="005D7C35" w:rsidRDefault="005D7C35" w:rsidP="005D7C3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2025 год – 18 666,3 тыс. рублей;</w:t>
            </w:r>
          </w:p>
          <w:p w:rsidR="005D7C35" w:rsidRPr="005D7C35" w:rsidRDefault="005D7C35" w:rsidP="005D7C35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C35">
              <w:rPr>
                <w:rFonts w:ascii="Times New Roman" w:hAnsi="Times New Roman" w:cs="Times New Roman"/>
                <w:sz w:val="28"/>
                <w:szCs w:val="28"/>
              </w:rPr>
              <w:t>2026–2030 годы – 93 331,5 тыс. рублей.</w:t>
            </w:r>
          </w:p>
        </w:tc>
      </w:tr>
    </w:tbl>
    <w:p w:rsidR="00FF4E33" w:rsidRPr="005D7C35" w:rsidRDefault="00FF4E33" w:rsidP="005D7C3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5D7C35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17055E"/>
    <w:rsid w:val="002211EC"/>
    <w:rsid w:val="002D0BA7"/>
    <w:rsid w:val="003774AF"/>
    <w:rsid w:val="003A52D2"/>
    <w:rsid w:val="005D7C35"/>
    <w:rsid w:val="008955B9"/>
    <w:rsid w:val="00AC0874"/>
    <w:rsid w:val="00B8664A"/>
    <w:rsid w:val="00BA59E9"/>
    <w:rsid w:val="00F84CF6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5D7C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D7C3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4</cp:revision>
  <cp:lastPrinted>2017-10-31T11:36:00Z</cp:lastPrinted>
  <dcterms:created xsi:type="dcterms:W3CDTF">2017-10-30T11:31:00Z</dcterms:created>
  <dcterms:modified xsi:type="dcterms:W3CDTF">2017-10-31T11:36:00Z</dcterms:modified>
</cp:coreProperties>
</file>